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bookmarkStart w:id="0" w:name="_GoBack"/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2019年步长经济研究院招标课题结项</w:t>
      </w:r>
      <w:r>
        <w:rPr>
          <w:rFonts w:hint="eastAsia" w:ascii="黑体" w:eastAsia="黑体"/>
          <w:sz w:val="36"/>
          <w:szCs w:val="36"/>
          <w:lang w:eastAsia="zh-CN"/>
        </w:rPr>
        <w:t>评审结果</w:t>
      </w:r>
      <w:bookmarkEnd w:id="0"/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</w:p>
    <w:tbl>
      <w:tblPr>
        <w:tblStyle w:val="3"/>
        <w:tblW w:w="12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20"/>
        <w:gridCol w:w="4488"/>
        <w:gridCol w:w="2352"/>
        <w:gridCol w:w="1391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44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完成单位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等级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评审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高东新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西安市乡村旅游业高质量发展研究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西安市社会科学院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袁晓玲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西咸经济高质量发展的指标体系研究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王作权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城乡融合发展研究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西安市社会科学院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重大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吴溥峰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西咸发展三个经济研究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王宏波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新时代陕西乡村社会治理创新研究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周启清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陕西乡村振兴中的金融支持研究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赵强社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乡村振兴战略视阈下的陕西农村经济发展研究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薛伟贤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西咸经济高质量发展研究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巩敏焕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西咸休闲农业发展研究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钱敏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精准扶贫与乡村振兴的制度衔接研究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江永洪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西咸地区水生态治理和产业发展研究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路敏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乡村振兴战略中西安农村新型经济组织发展研究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3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left="425" w:leftChars="0" w:hanging="425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李传顺</w:t>
            </w:r>
          </w:p>
        </w:tc>
        <w:tc>
          <w:tcPr>
            <w:tcW w:w="4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西咸经济发展研究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西安市政策研究室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撤项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2454ED"/>
    <w:multiLevelType w:val="singleLevel"/>
    <w:tmpl w:val="B22454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E2D1C"/>
    <w:rsid w:val="3BD950D9"/>
    <w:rsid w:val="723E7701"/>
    <w:rsid w:val="7EFD2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2020-12-24T15:59:00Z</dcterms:created>
  <dc:creator>N</dc:creator>
  <cp:lastModifiedBy>Administrator</cp:lastModifiedBy>
  <cp:lastPrinted>2020-12-25T02:46:00Z</cp:lastPrinted>
  <dcterms:modified xsi:type="dcterms:W3CDTF">2021-05-27T07:29:37Z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